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0" w:rsidRDefault="00F25CA0" w:rsidP="00A0672E">
      <w:pPr>
        <w:pStyle w:val="Akapitzlist"/>
        <w:ind w:left="340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2C7433">
        <w:rPr>
          <w:b/>
          <w:sz w:val="32"/>
          <w:szCs w:val="32"/>
        </w:rPr>
        <w:t>4.18.</w:t>
      </w:r>
      <w:r w:rsidR="0027327A">
        <w:rPr>
          <w:b/>
          <w:sz w:val="32"/>
          <w:szCs w:val="32"/>
        </w:rPr>
        <w:t>Z</w:t>
      </w:r>
      <w:r w:rsidRPr="00F25CA0">
        <w:rPr>
          <w:b/>
          <w:sz w:val="32"/>
          <w:szCs w:val="32"/>
        </w:rPr>
        <w:t>” programu PBAZA</w:t>
      </w:r>
    </w:p>
    <w:p w:rsidR="00F25CA0" w:rsidRPr="00F25CA0" w:rsidRDefault="00F25CA0" w:rsidP="00A0672E">
      <w:pPr>
        <w:pStyle w:val="Akapitzlist"/>
        <w:ind w:left="340"/>
        <w:rPr>
          <w:b/>
          <w:sz w:val="32"/>
          <w:szCs w:val="32"/>
        </w:rPr>
      </w:pPr>
    </w:p>
    <w:p w:rsidR="0027327A" w:rsidRPr="0027327A" w:rsidRDefault="0027327A" w:rsidP="0027327A">
      <w:pPr>
        <w:pStyle w:val="Akapitzlist"/>
        <w:numPr>
          <w:ilvl w:val="0"/>
          <w:numId w:val="27"/>
        </w:numPr>
        <w:ind w:left="340"/>
        <w:rPr>
          <w:sz w:val="26"/>
          <w:szCs w:val="26"/>
        </w:rPr>
      </w:pPr>
      <w:r>
        <w:t xml:space="preserve">Do systemu </w:t>
      </w:r>
      <w:proofErr w:type="spellStart"/>
      <w:r>
        <w:t>PBaza</w:t>
      </w:r>
      <w:proofErr w:type="spellEnd"/>
      <w:r>
        <w:t xml:space="preserve"> dodano nową funkcjonalność zapisu druku wezwania do bazy. W momencie uruchomienia procesu drukowania (rys. 1) automatycznie jedna kopia będzie zapisywana trwale w bazie danych.  </w:t>
      </w:r>
    </w:p>
    <w:p w:rsidR="0027327A" w:rsidRDefault="0027327A" w:rsidP="0027327A">
      <w:pPr>
        <w:pStyle w:val="Akapitzlist"/>
        <w:spacing w:after="0"/>
        <w:ind w:left="360"/>
      </w:pPr>
      <w:r>
        <w:rPr>
          <w:noProof/>
          <w:lang w:eastAsia="pl-PL"/>
        </w:rPr>
        <w:drawing>
          <wp:inline distT="0" distB="0" distL="0" distR="0" wp14:anchorId="7204195F" wp14:editId="224E3F49">
            <wp:extent cx="3581400" cy="2457450"/>
            <wp:effectExtent l="0" t="0" r="0" b="0"/>
            <wp:docPr id="15" name="Obraz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7A" w:rsidRPr="0027327A" w:rsidRDefault="0027327A" w:rsidP="0027327A">
      <w:pPr>
        <w:pStyle w:val="Akapitzlist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327A">
        <w:rPr>
          <w:rFonts w:ascii="Times New Roman" w:hAnsi="Times New Roman" w:cs="Times New Roman"/>
          <w:sz w:val="18"/>
          <w:szCs w:val="18"/>
        </w:rPr>
        <w:t>Rys. 1. Zaległości -&gt; Wezwanie</w:t>
      </w:r>
    </w:p>
    <w:p w:rsidR="0027327A" w:rsidRDefault="0027327A" w:rsidP="0027327A">
      <w:pPr>
        <w:pStyle w:val="Akapitzlist"/>
        <w:spacing w:after="0"/>
        <w:ind w:left="360"/>
      </w:pPr>
    </w:p>
    <w:p w:rsidR="0027327A" w:rsidRDefault="0027327A" w:rsidP="0027327A">
      <w:pPr>
        <w:pStyle w:val="Akapitzlist"/>
        <w:spacing w:after="0"/>
        <w:ind w:left="360"/>
      </w:pPr>
    </w:p>
    <w:p w:rsidR="0027327A" w:rsidRDefault="0027327A" w:rsidP="0027327A">
      <w:pPr>
        <w:pStyle w:val="Akapitzlist"/>
        <w:ind w:left="360"/>
      </w:pPr>
      <w:r>
        <w:t>Został dodany również parametr konfiguracyjny dla powyższej opcji. Po go (</w:t>
      </w:r>
      <w:proofErr w:type="gramStart"/>
      <w:r>
        <w:t xml:space="preserve">rys. 2) , </w:t>
      </w:r>
      <w:proofErr w:type="gramEnd"/>
      <w:r>
        <w:t>kopia wydruku nie będzie zapisywana w bazie.</w:t>
      </w:r>
    </w:p>
    <w:p w:rsidR="0027327A" w:rsidRDefault="0027327A" w:rsidP="0027327A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0A61C2F3" wp14:editId="63809E6B">
            <wp:extent cx="5753100" cy="2752725"/>
            <wp:effectExtent l="0" t="0" r="0" b="9525"/>
            <wp:docPr id="14" name="Obraz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7A" w:rsidRPr="0027327A" w:rsidRDefault="0027327A" w:rsidP="002732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7327A">
        <w:rPr>
          <w:rFonts w:ascii="Times New Roman" w:hAnsi="Times New Roman" w:cs="Times New Roman"/>
          <w:sz w:val="18"/>
          <w:szCs w:val="18"/>
        </w:rPr>
        <w:t>Rys. 2. Baza -&gt; Konfiguracja -&gt; Systemu -&gt; Drukowanie ręczne wezwań</w:t>
      </w:r>
    </w:p>
    <w:p w:rsidR="0027327A" w:rsidRDefault="0027327A" w:rsidP="0027327A">
      <w:pPr>
        <w:pStyle w:val="Akapitzlist"/>
        <w:ind w:left="360"/>
      </w:pPr>
    </w:p>
    <w:p w:rsidR="0027327A" w:rsidRDefault="0027327A" w:rsidP="0027327A">
      <w:pPr>
        <w:pStyle w:val="Akapitzlist"/>
        <w:ind w:left="360"/>
      </w:pPr>
    </w:p>
    <w:p w:rsidR="0027327A" w:rsidRDefault="0027327A" w:rsidP="0027327A">
      <w:pPr>
        <w:pStyle w:val="Akapitzlist"/>
        <w:ind w:left="360"/>
      </w:pPr>
      <w:r>
        <w:t>Wyświetlenie wydruku dla danego kontaktu będzie możliwe po naciśnięciu w link (rys</w:t>
      </w:r>
      <w:proofErr w:type="gramStart"/>
      <w:r>
        <w:t>. 3). Dokument</w:t>
      </w:r>
      <w:proofErr w:type="gramEnd"/>
      <w:r>
        <w:t xml:space="preserve"> zostanie wyświetlony w natywnym programie dla formatu PDF. W momencie, gdy nie ma druku dla danej korespondencji, link nie będzie wyświetlany.</w:t>
      </w:r>
    </w:p>
    <w:p w:rsidR="0027327A" w:rsidRDefault="0027327A" w:rsidP="0027327A">
      <w:pPr>
        <w:pStyle w:val="Akapitzlist"/>
        <w:spacing w:after="0"/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03D9DC6B" wp14:editId="57E9BA1B">
            <wp:extent cx="5762625" cy="4000500"/>
            <wp:effectExtent l="0" t="0" r="9525" b="0"/>
            <wp:docPr id="12" name="Obraz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27A" w:rsidRDefault="0027327A" w:rsidP="0027327A">
      <w:pPr>
        <w:pStyle w:val="Akapitzlist"/>
        <w:ind w:left="340"/>
        <w:rPr>
          <w:sz w:val="26"/>
          <w:szCs w:val="26"/>
        </w:rPr>
      </w:pPr>
    </w:p>
    <w:p w:rsidR="00A87615" w:rsidRDefault="00A87615" w:rsidP="00A87615">
      <w:pPr>
        <w:pStyle w:val="Akapitzlist"/>
        <w:ind w:left="1060"/>
        <w:rPr>
          <w:sz w:val="26"/>
          <w:szCs w:val="26"/>
        </w:rPr>
      </w:pPr>
    </w:p>
    <w:p w:rsidR="00140C79" w:rsidRDefault="00140C79" w:rsidP="00CC35EC">
      <w:pPr>
        <w:pStyle w:val="Akapitzlist"/>
        <w:ind w:left="360"/>
        <w:rPr>
          <w:sz w:val="26"/>
          <w:szCs w:val="26"/>
        </w:rPr>
      </w:pPr>
    </w:p>
    <w:p w:rsidR="00CC35EC" w:rsidRDefault="007332D0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Rozbudowano algorytm szyfrowania bazy, usuwane są pisma z tabeli pisma.</w:t>
      </w:r>
    </w:p>
    <w:p w:rsidR="00322C8C" w:rsidRDefault="00322C8C" w:rsidP="00322C8C">
      <w:pPr>
        <w:pStyle w:val="Akapitzlist"/>
        <w:numPr>
          <w:ilvl w:val="0"/>
          <w:numId w:val="27"/>
        </w:numPr>
      </w:pPr>
      <w:r>
        <w:t xml:space="preserve">W lokalizacji </w:t>
      </w:r>
      <w:r w:rsidRPr="00322C8C">
        <w:rPr>
          <w:i/>
        </w:rPr>
        <w:t>Umowy Info -&gt; Terminarz Rat</w:t>
      </w:r>
      <w:r>
        <w:t xml:space="preserve"> dodano nową funkcjonalność. Można hurtowo dodać wiele wierszy rat z Excel. Można skopiować cztery kolumny do schowka w następującej kolejności.</w:t>
      </w:r>
    </w:p>
    <w:p w:rsidR="00322C8C" w:rsidRDefault="00322C8C" w:rsidP="00322C8C">
      <w:pPr>
        <w:pStyle w:val="Akapitzlist"/>
        <w:ind w:left="360"/>
      </w:pPr>
      <w:r>
        <w:t>[data płatności] [kwota raty] [odsetki] [obsługa w domu]</w:t>
      </w:r>
    </w:p>
    <w:p w:rsidR="00322C8C" w:rsidRDefault="00322C8C" w:rsidP="00322C8C">
      <w:pPr>
        <w:pStyle w:val="Akapitzlist"/>
        <w:ind w:left="360"/>
      </w:pPr>
      <w:r>
        <w:t>Warunkiem prawidłowego dodania raty jest uzupełnienie pierwszej kolumny od datę płatności, kolejne kolumny mogą zawierać puste pola lub liczby.</w:t>
      </w:r>
    </w:p>
    <w:p w:rsidR="00322C8C" w:rsidRDefault="00322C8C" w:rsidP="00322C8C">
      <w:pPr>
        <w:pStyle w:val="Akapitzlist"/>
        <w:ind w:left="360"/>
      </w:pPr>
    </w:p>
    <w:p w:rsidR="00322C8C" w:rsidRDefault="00322C8C" w:rsidP="00322C8C">
      <w:pPr>
        <w:pStyle w:val="Akapitzlist"/>
        <w:ind w:left="360"/>
      </w:pPr>
      <w:r>
        <w:rPr>
          <w:noProof/>
          <w:lang w:eastAsia="pl-PL"/>
        </w:rPr>
        <w:lastRenderedPageBreak/>
        <w:drawing>
          <wp:inline distT="0" distB="0" distL="0" distR="0" wp14:anchorId="609FA99A" wp14:editId="683A710E">
            <wp:extent cx="5760720" cy="41919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89" w:rsidRDefault="00D33489" w:rsidP="00322C8C">
      <w:pPr>
        <w:pStyle w:val="Akapitzlist"/>
        <w:ind w:left="360"/>
      </w:pPr>
    </w:p>
    <w:p w:rsidR="007332D0" w:rsidRDefault="009161F9" w:rsidP="00C657E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Zmiana znaczników</w:t>
      </w:r>
    </w:p>
    <w:p w:rsidR="00D33489" w:rsidRDefault="00D33489" w:rsidP="00D33489">
      <w:pPr>
        <w:pStyle w:val="Akapitzlist"/>
        <w:ind w:left="360"/>
        <w:rPr>
          <w:sz w:val="26"/>
          <w:szCs w:val="2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52"/>
        <w:gridCol w:w="4476"/>
      </w:tblGrid>
      <w:tr w:rsidR="009161F9" w:rsidTr="009161F9">
        <w:tc>
          <w:tcPr>
            <w:tcW w:w="4606" w:type="dxa"/>
          </w:tcPr>
          <w:p w:rsidR="009161F9" w:rsidRPr="009161F9" w:rsidRDefault="009161F9" w:rsidP="009161F9">
            <w:pPr>
              <w:pStyle w:val="Akapitzlist"/>
              <w:ind w:left="0"/>
              <w:jc w:val="center"/>
              <w:rPr>
                <w:b/>
                <w:sz w:val="26"/>
                <w:szCs w:val="26"/>
              </w:rPr>
            </w:pPr>
            <w:r w:rsidRPr="009161F9">
              <w:rPr>
                <w:b/>
                <w:sz w:val="26"/>
                <w:szCs w:val="26"/>
              </w:rPr>
              <w:t>Z</w:t>
            </w:r>
          </w:p>
        </w:tc>
        <w:tc>
          <w:tcPr>
            <w:tcW w:w="4606" w:type="dxa"/>
          </w:tcPr>
          <w:p w:rsidR="009161F9" w:rsidRPr="009161F9" w:rsidRDefault="009161F9" w:rsidP="009161F9">
            <w:pPr>
              <w:pStyle w:val="Akapitzlist"/>
              <w:ind w:left="0"/>
              <w:jc w:val="center"/>
              <w:rPr>
                <w:b/>
                <w:sz w:val="26"/>
                <w:szCs w:val="26"/>
              </w:rPr>
            </w:pPr>
            <w:r w:rsidRPr="009161F9">
              <w:rPr>
                <w:b/>
                <w:sz w:val="26"/>
                <w:szCs w:val="26"/>
              </w:rPr>
              <w:t>Na</w:t>
            </w:r>
          </w:p>
        </w:tc>
      </w:tr>
      <w:tr w:rsidR="009161F9" w:rsidTr="009161F9">
        <w:tc>
          <w:tcPr>
            <w:tcW w:w="4606" w:type="dxa"/>
          </w:tcPr>
          <w:p w:rsidR="009161F9" w:rsidRDefault="009161F9" w:rsidP="009161F9">
            <w:pPr>
              <w:pStyle w:val="Akapitzlist"/>
              <w:ind w:left="0"/>
              <w:rPr>
                <w:sz w:val="26"/>
                <w:szCs w:val="26"/>
              </w:rPr>
            </w:pPr>
            <w:r w:rsidRPr="009161F9">
              <w:rPr>
                <w:sz w:val="26"/>
                <w:szCs w:val="26"/>
              </w:rPr>
              <w:t>STATUS</w:t>
            </w:r>
          </w:p>
        </w:tc>
        <w:tc>
          <w:tcPr>
            <w:tcW w:w="4606" w:type="dxa"/>
          </w:tcPr>
          <w:p w:rsidR="009161F9" w:rsidRDefault="009161F9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UM_STATUS</w:t>
            </w:r>
          </w:p>
        </w:tc>
      </w:tr>
      <w:tr w:rsidR="009161F9" w:rsidTr="009161F9">
        <w:tc>
          <w:tcPr>
            <w:tcW w:w="4606" w:type="dxa"/>
          </w:tcPr>
          <w:p w:rsidR="009161F9" w:rsidRDefault="009161F9" w:rsidP="009161F9">
            <w:pPr>
              <w:pStyle w:val="Akapitzlist"/>
              <w:ind w:left="0"/>
              <w:rPr>
                <w:sz w:val="26"/>
                <w:szCs w:val="26"/>
              </w:rPr>
            </w:pPr>
            <w:r w:rsidRPr="009161F9">
              <w:rPr>
                <w:sz w:val="26"/>
                <w:szCs w:val="26"/>
              </w:rPr>
              <w:t>UDANEDO</w:t>
            </w:r>
          </w:p>
        </w:tc>
        <w:tc>
          <w:tcPr>
            <w:tcW w:w="4606" w:type="dxa"/>
          </w:tcPr>
          <w:p w:rsidR="009161F9" w:rsidRDefault="009161F9" w:rsidP="009161F9">
            <w:pPr>
              <w:pStyle w:val="Akapitzlist"/>
              <w:ind w:left="0"/>
              <w:rPr>
                <w:sz w:val="26"/>
                <w:szCs w:val="26"/>
              </w:rPr>
            </w:pPr>
            <w:r w:rsidRPr="009161F9">
              <w:rPr>
                <w:sz w:val="26"/>
                <w:szCs w:val="26"/>
              </w:rPr>
              <w:t>UM_DANEDO</w:t>
            </w:r>
          </w:p>
        </w:tc>
      </w:tr>
      <w:tr w:rsidR="002A7A96" w:rsidTr="009161F9">
        <w:tc>
          <w:tcPr>
            <w:tcW w:w="4606" w:type="dxa"/>
          </w:tcPr>
          <w:p w:rsidR="002A7A96" w:rsidRPr="009161F9" w:rsidRDefault="002A7A96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RAT</w:t>
            </w:r>
          </w:p>
        </w:tc>
        <w:tc>
          <w:tcPr>
            <w:tcW w:w="4606" w:type="dxa"/>
          </w:tcPr>
          <w:p w:rsidR="002A7A96" w:rsidRPr="009161F9" w:rsidRDefault="002A7A96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UM_RAT</w:t>
            </w:r>
          </w:p>
        </w:tc>
      </w:tr>
      <w:tr w:rsidR="005F1485" w:rsidTr="009161F9">
        <w:tc>
          <w:tcPr>
            <w:tcW w:w="4606" w:type="dxa"/>
          </w:tcPr>
          <w:p w:rsidR="005F1485" w:rsidRDefault="005F1485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RATW</w:t>
            </w:r>
          </w:p>
        </w:tc>
        <w:tc>
          <w:tcPr>
            <w:tcW w:w="4606" w:type="dxa"/>
          </w:tcPr>
          <w:p w:rsidR="005F1485" w:rsidRDefault="005F1485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UM_RATW</w:t>
            </w:r>
          </w:p>
        </w:tc>
      </w:tr>
      <w:tr w:rsidR="005F1485" w:rsidTr="009161F9">
        <w:tc>
          <w:tcPr>
            <w:tcW w:w="4606" w:type="dxa"/>
          </w:tcPr>
          <w:p w:rsidR="005F1485" w:rsidRDefault="005F1485" w:rsidP="009161F9">
            <w:pPr>
              <w:pStyle w:val="Akapitzlist"/>
              <w:ind w:left="0"/>
              <w:rPr>
                <w:sz w:val="26"/>
                <w:szCs w:val="26"/>
              </w:rPr>
            </w:pPr>
            <w:r w:rsidRPr="005F1485">
              <w:rPr>
                <w:sz w:val="26"/>
                <w:szCs w:val="26"/>
              </w:rPr>
              <w:t>DATAWYPOW</w:t>
            </w:r>
          </w:p>
        </w:tc>
        <w:tc>
          <w:tcPr>
            <w:tcW w:w="4606" w:type="dxa"/>
          </w:tcPr>
          <w:p w:rsidR="005F1485" w:rsidRDefault="005F1485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UM_</w:t>
            </w:r>
            <w:r>
              <w:t xml:space="preserve"> </w:t>
            </w:r>
            <w:r w:rsidRPr="005F1485">
              <w:rPr>
                <w:sz w:val="26"/>
                <w:szCs w:val="26"/>
              </w:rPr>
              <w:t>DATAWYPOW</w:t>
            </w:r>
          </w:p>
        </w:tc>
      </w:tr>
      <w:tr w:rsidR="009B11CE" w:rsidTr="009161F9">
        <w:tc>
          <w:tcPr>
            <w:tcW w:w="4606" w:type="dxa"/>
          </w:tcPr>
          <w:p w:rsidR="009B11CE" w:rsidRPr="005F1485" w:rsidRDefault="009B11CE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IDPRODUKTU</w:t>
            </w:r>
          </w:p>
        </w:tc>
        <w:tc>
          <w:tcPr>
            <w:tcW w:w="4606" w:type="dxa"/>
          </w:tcPr>
          <w:p w:rsidR="009B11CE" w:rsidRDefault="009B11CE" w:rsidP="009161F9">
            <w:pPr>
              <w:pStyle w:val="Akapitzlist"/>
              <w:ind w:left="0"/>
              <w:rPr>
                <w:sz w:val="26"/>
                <w:szCs w:val="26"/>
              </w:rPr>
            </w:pPr>
            <w:r w:rsidRPr="009B11CE">
              <w:rPr>
                <w:sz w:val="26"/>
                <w:szCs w:val="26"/>
              </w:rPr>
              <w:t>UM_IDPRODUKTU</w:t>
            </w:r>
          </w:p>
        </w:tc>
      </w:tr>
      <w:tr w:rsidR="00D33489" w:rsidTr="009161F9">
        <w:tc>
          <w:tcPr>
            <w:tcW w:w="4606" w:type="dxa"/>
          </w:tcPr>
          <w:p w:rsidR="00D33489" w:rsidRDefault="00D33489" w:rsidP="009161F9">
            <w:pPr>
              <w:pStyle w:val="Akapitzlist"/>
              <w:ind w:left="0"/>
              <w:rPr>
                <w:sz w:val="26"/>
                <w:szCs w:val="26"/>
              </w:rPr>
            </w:pPr>
            <w:r w:rsidRPr="00D33489">
              <w:rPr>
                <w:sz w:val="26"/>
                <w:szCs w:val="26"/>
              </w:rPr>
              <w:t>IDUMOWY</w:t>
            </w:r>
          </w:p>
        </w:tc>
        <w:tc>
          <w:tcPr>
            <w:tcW w:w="4606" w:type="dxa"/>
          </w:tcPr>
          <w:p w:rsidR="00D33489" w:rsidRPr="009B11CE" w:rsidRDefault="00D33489" w:rsidP="009161F9">
            <w:pPr>
              <w:pStyle w:val="Akapitzlist"/>
              <w:ind w:left="0"/>
              <w:rPr>
                <w:sz w:val="26"/>
                <w:szCs w:val="26"/>
              </w:rPr>
            </w:pPr>
            <w:r w:rsidRPr="00D33489">
              <w:rPr>
                <w:sz w:val="26"/>
                <w:szCs w:val="26"/>
              </w:rPr>
              <w:t>UM_IDUMOWY</w:t>
            </w:r>
          </w:p>
        </w:tc>
      </w:tr>
      <w:tr w:rsidR="00D33489" w:rsidTr="009161F9">
        <w:tc>
          <w:tcPr>
            <w:tcW w:w="4606" w:type="dxa"/>
          </w:tcPr>
          <w:p w:rsidR="00D33489" w:rsidRPr="00D33489" w:rsidRDefault="00D33489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NRUM</w:t>
            </w:r>
          </w:p>
        </w:tc>
        <w:tc>
          <w:tcPr>
            <w:tcW w:w="4606" w:type="dxa"/>
          </w:tcPr>
          <w:p w:rsidR="00D33489" w:rsidRPr="00D33489" w:rsidRDefault="00D33489" w:rsidP="009161F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UM_IDUMOWY</w:t>
            </w:r>
          </w:p>
        </w:tc>
      </w:tr>
    </w:tbl>
    <w:p w:rsidR="009161F9" w:rsidRDefault="009161F9" w:rsidP="009161F9">
      <w:pPr>
        <w:pStyle w:val="Akapitzlist"/>
        <w:ind w:left="360"/>
        <w:rPr>
          <w:sz w:val="26"/>
          <w:szCs w:val="26"/>
        </w:rPr>
      </w:pPr>
    </w:p>
    <w:p w:rsidR="009161F9" w:rsidRDefault="009161F9" w:rsidP="005B6344">
      <w:pPr>
        <w:pStyle w:val="Akapitzlist"/>
        <w:ind w:left="360"/>
        <w:rPr>
          <w:sz w:val="26"/>
          <w:szCs w:val="26"/>
        </w:rPr>
      </w:pPr>
    </w:p>
    <w:p w:rsidR="005B6344" w:rsidRDefault="005B6344" w:rsidP="005B6344">
      <w:pPr>
        <w:pStyle w:val="Akapitzlist"/>
        <w:numPr>
          <w:ilvl w:val="0"/>
          <w:numId w:val="27"/>
        </w:numPr>
      </w:pPr>
      <w:r>
        <w:t xml:space="preserve">Usunięto opcję w dekretach w filtrze </w:t>
      </w:r>
      <w:proofErr w:type="gramStart"/>
      <w:r>
        <w:t>funkcjonalności  „Naliczenie</w:t>
      </w:r>
      <w:proofErr w:type="gramEnd"/>
      <w:r>
        <w:t xml:space="preserve"> odsetek TS” .  Obecnie wszystkie naliczenia odsetek można wyfiltrować za pomocą funkcjonalności „Naliczenie odsetek”</w:t>
      </w:r>
    </w:p>
    <w:p w:rsidR="00F27F83" w:rsidRDefault="005B6344" w:rsidP="00F27F83">
      <w:pPr>
        <w:pStyle w:val="Akapitzlist"/>
        <w:ind w:left="360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3F683150" wp14:editId="1B389A17">
            <wp:extent cx="5760720" cy="1916430"/>
            <wp:effectExtent l="0" t="0" r="0" b="762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3B" w:rsidRDefault="00A4553B" w:rsidP="00F27F83">
      <w:pPr>
        <w:pStyle w:val="Akapitzlist"/>
        <w:ind w:left="360"/>
        <w:rPr>
          <w:sz w:val="26"/>
          <w:szCs w:val="26"/>
        </w:rPr>
      </w:pPr>
    </w:p>
    <w:p w:rsidR="005B6344" w:rsidRDefault="00A4553B" w:rsidP="005B634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Usunięto z filtru działań w opcji dekrety, działania dotyczące faktoringu.</w:t>
      </w:r>
    </w:p>
    <w:p w:rsidR="00A4553B" w:rsidRDefault="00A4553B" w:rsidP="00A4553B">
      <w:pPr>
        <w:pStyle w:val="Akapitzlist"/>
        <w:ind w:left="360"/>
        <w:rPr>
          <w:sz w:val="26"/>
          <w:szCs w:val="26"/>
        </w:rPr>
      </w:pPr>
    </w:p>
    <w:p w:rsidR="00A4553B" w:rsidRPr="00A4553B" w:rsidRDefault="00A4553B" w:rsidP="00A4553B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 xml:space="preserve">Zwrot Kaucji </w:t>
      </w:r>
    </w:p>
    <w:p w:rsidR="00A4553B" w:rsidRPr="00A4553B" w:rsidRDefault="00A4553B" w:rsidP="00A4553B">
      <w:pPr>
        <w:pStyle w:val="Akapitzlist"/>
        <w:numPr>
          <w:ilvl w:val="0"/>
          <w:numId w:val="35"/>
        </w:numPr>
        <w:rPr>
          <w:sz w:val="26"/>
          <w:szCs w:val="26"/>
        </w:rPr>
      </w:pPr>
      <w:r w:rsidRPr="00A4553B">
        <w:rPr>
          <w:sz w:val="26"/>
          <w:szCs w:val="26"/>
        </w:rPr>
        <w:t>Naliczenie odsetek</w:t>
      </w:r>
      <w:r>
        <w:rPr>
          <w:sz w:val="26"/>
          <w:szCs w:val="26"/>
        </w:rPr>
        <w:t xml:space="preserve"> od Faktury Faktoringowej</w:t>
      </w:r>
    </w:p>
    <w:p w:rsidR="00A4553B" w:rsidRPr="00A4553B" w:rsidRDefault="00A4553B" w:rsidP="00A4553B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Wypłata faktury</w:t>
      </w:r>
    </w:p>
    <w:p w:rsidR="00A4553B" w:rsidRDefault="00A4553B" w:rsidP="00A4553B">
      <w:pPr>
        <w:pStyle w:val="Akapitzlist"/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Nali</w:t>
      </w:r>
      <w:r w:rsidR="0080262F">
        <w:rPr>
          <w:sz w:val="26"/>
          <w:szCs w:val="26"/>
        </w:rPr>
        <w:t>czenie VAT</w:t>
      </w:r>
    </w:p>
    <w:p w:rsidR="0080262F" w:rsidRDefault="0080262F" w:rsidP="0080262F">
      <w:pPr>
        <w:pStyle w:val="Akapitzlist"/>
        <w:ind w:left="1080"/>
        <w:rPr>
          <w:sz w:val="26"/>
          <w:szCs w:val="26"/>
        </w:rPr>
      </w:pPr>
    </w:p>
    <w:p w:rsidR="00A4553B" w:rsidRDefault="00A4553B" w:rsidP="00A4553B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295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2F" w:rsidRDefault="0080262F" w:rsidP="00A4553B">
      <w:pPr>
        <w:pStyle w:val="Akapitzlist"/>
        <w:ind w:left="360"/>
        <w:rPr>
          <w:sz w:val="26"/>
          <w:szCs w:val="26"/>
        </w:rPr>
      </w:pPr>
    </w:p>
    <w:p w:rsidR="0080262F" w:rsidRDefault="0080262F" w:rsidP="00A4553B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Dla firm </w:t>
      </w:r>
      <w:proofErr w:type="gramStart"/>
      <w:r>
        <w:rPr>
          <w:sz w:val="26"/>
          <w:szCs w:val="26"/>
        </w:rPr>
        <w:t>nie prowadzących</w:t>
      </w:r>
      <w:proofErr w:type="gramEnd"/>
      <w:r>
        <w:rPr>
          <w:sz w:val="26"/>
          <w:szCs w:val="26"/>
        </w:rPr>
        <w:t xml:space="preserve"> kas operatorów pośredników usunięto z filtru działania </w:t>
      </w:r>
    </w:p>
    <w:p w:rsidR="0080262F" w:rsidRDefault="0080262F" w:rsidP="00A4553B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do filtrowania</w:t>
      </w:r>
      <w:r w:rsidR="00712051">
        <w:rPr>
          <w:sz w:val="26"/>
          <w:szCs w:val="26"/>
        </w:rPr>
        <w:t>.</w:t>
      </w:r>
    </w:p>
    <w:p w:rsidR="0080262F" w:rsidRDefault="0080262F" w:rsidP="00A4553B">
      <w:pPr>
        <w:pStyle w:val="Akapitzlist"/>
        <w:ind w:left="360"/>
        <w:rPr>
          <w:sz w:val="26"/>
          <w:szCs w:val="26"/>
        </w:rPr>
      </w:pPr>
    </w:p>
    <w:p w:rsidR="0080262F" w:rsidRPr="0080262F" w:rsidRDefault="0080262F" w:rsidP="0080262F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Kasa (KP)</w:t>
      </w:r>
    </w:p>
    <w:p w:rsidR="0080262F" w:rsidRPr="0080262F" w:rsidRDefault="0080262F" w:rsidP="0080262F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Zasilenie z Banku</w:t>
      </w:r>
    </w:p>
    <w:p w:rsidR="0080262F" w:rsidRDefault="0080262F" w:rsidP="0080262F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Odwózka do Banku</w:t>
      </w:r>
    </w:p>
    <w:p w:rsidR="0080262F" w:rsidRPr="0080262F" w:rsidRDefault="0080262F" w:rsidP="0080262F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Pobranie gotówki z kasy</w:t>
      </w:r>
    </w:p>
    <w:p w:rsidR="0080262F" w:rsidRDefault="0080262F" w:rsidP="0080262F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Oddanie gotówki do kasy</w:t>
      </w:r>
    </w:p>
    <w:p w:rsidR="0080262F" w:rsidRDefault="0080262F" w:rsidP="00A4553B">
      <w:pPr>
        <w:pStyle w:val="Akapitzlist"/>
        <w:ind w:left="360"/>
        <w:rPr>
          <w:sz w:val="26"/>
          <w:szCs w:val="26"/>
        </w:rPr>
      </w:pPr>
    </w:p>
    <w:p w:rsidR="00A4553B" w:rsidRDefault="00892579" w:rsidP="005B6344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Wprowadzono parametr w konfiguracji systemu umożliwiający wyłączenie działania funkcjonalności ustawiania statusu „Koniec umowy”.</w:t>
      </w:r>
    </w:p>
    <w:p w:rsidR="00892579" w:rsidRDefault="00892579" w:rsidP="00892579">
      <w:pPr>
        <w:pStyle w:val="Akapitzlist"/>
        <w:ind w:left="360"/>
        <w:rPr>
          <w:sz w:val="26"/>
          <w:szCs w:val="26"/>
        </w:rPr>
      </w:pPr>
      <w:r>
        <w:rPr>
          <w:noProof/>
          <w:lang w:eastAsia="pl-PL"/>
        </w:rPr>
        <w:lastRenderedPageBreak/>
        <w:drawing>
          <wp:inline distT="0" distB="0" distL="0" distR="0" wp14:anchorId="4A39843E" wp14:editId="73F266C6">
            <wp:extent cx="4362450" cy="2771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79" w:rsidRDefault="00892579" w:rsidP="00892579">
      <w:pPr>
        <w:pStyle w:val="Akapitzlist"/>
        <w:ind w:left="360"/>
        <w:rPr>
          <w:sz w:val="26"/>
          <w:szCs w:val="26"/>
        </w:rPr>
      </w:pPr>
    </w:p>
    <w:p w:rsidR="00892579" w:rsidRDefault="00892579" w:rsidP="00892579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>Parametr jest domyślnie ustawiony na Nie</w:t>
      </w:r>
    </w:p>
    <w:p w:rsidR="00892579" w:rsidRPr="00892579" w:rsidRDefault="00892579" w:rsidP="00892579">
      <w:pPr>
        <w:rPr>
          <w:sz w:val="26"/>
          <w:szCs w:val="26"/>
        </w:rPr>
      </w:pPr>
    </w:p>
    <w:p w:rsidR="007C3EA2" w:rsidRDefault="007C3EA2" w:rsidP="007E3F8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Ukryto opcję eksportu do rejestru do VAT dla firm </w:t>
      </w:r>
      <w:proofErr w:type="gramStart"/>
      <w:r>
        <w:rPr>
          <w:sz w:val="26"/>
          <w:szCs w:val="26"/>
        </w:rPr>
        <w:t>nie posiadających</w:t>
      </w:r>
      <w:proofErr w:type="gramEnd"/>
      <w:r>
        <w:rPr>
          <w:sz w:val="26"/>
          <w:szCs w:val="26"/>
        </w:rPr>
        <w:t xml:space="preserve"> licencji na moduł VAT</w:t>
      </w:r>
    </w:p>
    <w:p w:rsidR="007C3EA2" w:rsidRDefault="007C3EA2" w:rsidP="007C3EA2">
      <w:pPr>
        <w:pStyle w:val="Akapitzlist"/>
        <w:ind w:left="360"/>
        <w:rPr>
          <w:sz w:val="26"/>
          <w:szCs w:val="26"/>
        </w:rPr>
      </w:pPr>
    </w:p>
    <w:p w:rsidR="007C3EA2" w:rsidRDefault="007C3EA2" w:rsidP="007C3EA2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933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A2" w:rsidRDefault="007C3EA2" w:rsidP="007C3EA2">
      <w:pPr>
        <w:pStyle w:val="Akapitzlist"/>
        <w:ind w:left="360"/>
        <w:rPr>
          <w:sz w:val="26"/>
          <w:szCs w:val="26"/>
        </w:rPr>
      </w:pPr>
    </w:p>
    <w:p w:rsidR="002F4D86" w:rsidRDefault="002F4D86" w:rsidP="007E3F8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>Umożliwiono wygenerowanie i dodawanie wielu numerów NRB w opcji Umowy info.</w:t>
      </w:r>
    </w:p>
    <w:p w:rsidR="002F4D86" w:rsidRDefault="002F4D86" w:rsidP="002F4D86">
      <w:pPr>
        <w:pStyle w:val="Akapitzlist"/>
        <w:ind w:left="360"/>
        <w:rPr>
          <w:sz w:val="26"/>
          <w:szCs w:val="26"/>
        </w:rPr>
      </w:pPr>
    </w:p>
    <w:p w:rsidR="002F4D86" w:rsidRDefault="002F4D86" w:rsidP="002F4D86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4591050" cy="2114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4C" w:rsidRDefault="00CB4A4C" w:rsidP="007E3F8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Rozbudowa opcji dane firmy dodano </w:t>
      </w:r>
      <w:proofErr w:type="gramStart"/>
      <w:r>
        <w:rPr>
          <w:sz w:val="26"/>
          <w:szCs w:val="26"/>
        </w:rPr>
        <w:t>pole „Od jakiej</w:t>
      </w:r>
      <w:proofErr w:type="gramEnd"/>
      <w:r>
        <w:rPr>
          <w:sz w:val="26"/>
          <w:szCs w:val="26"/>
        </w:rPr>
        <w:t xml:space="preserve"> daty wezwania z informacją 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” Dana jest wykorzystywana do eksportu wsadowych do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infomonitor</w:t>
      </w:r>
      <w:proofErr w:type="spellEnd"/>
      <w:r>
        <w:rPr>
          <w:sz w:val="26"/>
          <w:szCs w:val="26"/>
        </w:rPr>
        <w:t xml:space="preserve">. </w:t>
      </w:r>
    </w:p>
    <w:p w:rsidR="00CB4A4C" w:rsidRDefault="00CB4A4C" w:rsidP="00CB4A4C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Warunkiem wpisania klienta do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jest dostarczenie wezwania z informacją 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do klienta. Data wpisana w danych firmy </w:t>
      </w:r>
      <w:proofErr w:type="gramStart"/>
      <w:r>
        <w:rPr>
          <w:sz w:val="26"/>
          <w:szCs w:val="26"/>
        </w:rPr>
        <w:t>określa od jakiej</w:t>
      </w:r>
      <w:proofErr w:type="gramEnd"/>
      <w:r>
        <w:rPr>
          <w:sz w:val="26"/>
          <w:szCs w:val="26"/>
        </w:rPr>
        <w:t xml:space="preserve"> daty wezwanie zawierało informacje o wpisie do </w:t>
      </w:r>
      <w:proofErr w:type="spellStart"/>
      <w:r>
        <w:rPr>
          <w:sz w:val="26"/>
          <w:szCs w:val="26"/>
        </w:rPr>
        <w:t>BiG</w:t>
      </w:r>
      <w:proofErr w:type="spellEnd"/>
    </w:p>
    <w:p w:rsidR="00CB4A4C" w:rsidRDefault="00CB4A4C" w:rsidP="00CB4A4C">
      <w:pPr>
        <w:pStyle w:val="Akapitzlist"/>
        <w:ind w:left="360"/>
        <w:rPr>
          <w:sz w:val="26"/>
          <w:szCs w:val="26"/>
        </w:rPr>
      </w:pPr>
    </w:p>
    <w:p w:rsidR="00CB4A4C" w:rsidRPr="00CB4A4C" w:rsidRDefault="00CB4A4C" w:rsidP="00CB4A4C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53100" cy="1085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96" w:rsidRDefault="00AF0496" w:rsidP="007E3F8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Nowa funkcjonalność do modułu do współpracy BIG </w:t>
      </w:r>
      <w:proofErr w:type="spellStart"/>
      <w:r>
        <w:rPr>
          <w:sz w:val="26"/>
          <w:szCs w:val="26"/>
        </w:rPr>
        <w:t>infomonitor</w:t>
      </w:r>
      <w:proofErr w:type="spellEnd"/>
    </w:p>
    <w:p w:rsidR="00AF0496" w:rsidRDefault="00AF0496" w:rsidP="00AF0496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Opcja pozwala na przygotowanie pliku wsadowego dla BIG </w:t>
      </w:r>
      <w:proofErr w:type="spellStart"/>
      <w:r>
        <w:rPr>
          <w:sz w:val="26"/>
          <w:szCs w:val="26"/>
        </w:rPr>
        <w:t>infomonitor</w:t>
      </w:r>
      <w:proofErr w:type="spellEnd"/>
    </w:p>
    <w:p w:rsidR="00AF0496" w:rsidRDefault="00AF0496" w:rsidP="00AF0496">
      <w:pPr>
        <w:pStyle w:val="Akapitzlist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Ścieżka do bazy Baza-&gt;Administrator-&gt;Eksport wsadowy do </w:t>
      </w:r>
      <w:proofErr w:type="spellStart"/>
      <w:r>
        <w:rPr>
          <w:sz w:val="26"/>
          <w:szCs w:val="26"/>
        </w:rPr>
        <w:t>BiG’ów</w:t>
      </w:r>
      <w:proofErr w:type="spellEnd"/>
      <w:r>
        <w:rPr>
          <w:sz w:val="26"/>
          <w:szCs w:val="26"/>
        </w:rPr>
        <w:t xml:space="preserve"> -&gt;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Infomonitor</w:t>
      </w:r>
      <w:proofErr w:type="spellEnd"/>
    </w:p>
    <w:p w:rsidR="00AF0496" w:rsidRDefault="00AF0496" w:rsidP="00AF0496">
      <w:pPr>
        <w:pStyle w:val="Akapitzlist"/>
        <w:ind w:left="360"/>
        <w:rPr>
          <w:sz w:val="26"/>
          <w:szCs w:val="26"/>
        </w:rPr>
      </w:pPr>
    </w:p>
    <w:p w:rsidR="00AF0496" w:rsidRDefault="00AF0496" w:rsidP="00AF0496">
      <w:pPr>
        <w:pStyle w:val="Akapitzlist"/>
        <w:ind w:left="360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8954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96" w:rsidRDefault="00AF0496" w:rsidP="00AF0496">
      <w:pPr>
        <w:pStyle w:val="Akapitzlist"/>
        <w:ind w:left="360"/>
        <w:rPr>
          <w:sz w:val="26"/>
          <w:szCs w:val="26"/>
        </w:rPr>
      </w:pPr>
    </w:p>
    <w:p w:rsidR="00AF0496" w:rsidRDefault="00AF0496" w:rsidP="00AF0496">
      <w:pPr>
        <w:rPr>
          <w:sz w:val="26"/>
          <w:szCs w:val="26"/>
        </w:rPr>
      </w:pPr>
      <w:r>
        <w:rPr>
          <w:sz w:val="26"/>
          <w:szCs w:val="26"/>
        </w:rPr>
        <w:t xml:space="preserve">Opcja tworzy plik z danymi w formacie </w:t>
      </w:r>
      <w:proofErr w:type="gramStart"/>
      <w:r>
        <w:rPr>
          <w:sz w:val="26"/>
          <w:szCs w:val="26"/>
        </w:rPr>
        <w:t>CSV .</w:t>
      </w:r>
      <w:proofErr w:type="gramEnd"/>
    </w:p>
    <w:p w:rsidR="00AF0496" w:rsidRDefault="00AF0496" w:rsidP="00AF049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Uwaga ! </w:t>
      </w:r>
      <w:proofErr w:type="gramEnd"/>
      <w:r>
        <w:rPr>
          <w:sz w:val="26"/>
          <w:szCs w:val="26"/>
        </w:rPr>
        <w:t xml:space="preserve">system zapamiętuje co wysłał do </w:t>
      </w:r>
      <w:proofErr w:type="spellStart"/>
      <w:proofErr w:type="gram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!, po</w:t>
      </w:r>
      <w:proofErr w:type="gramEnd"/>
      <w:r>
        <w:rPr>
          <w:sz w:val="26"/>
          <w:szCs w:val="26"/>
        </w:rPr>
        <w:t xml:space="preserve"> utworzeniu pliku należy go wysłać do BIG gdyż w kolejnym pliku dane nie będą już ujęte.</w:t>
      </w:r>
    </w:p>
    <w:p w:rsidR="00AF0496" w:rsidRDefault="00AF0496" w:rsidP="00AF0496">
      <w:pPr>
        <w:rPr>
          <w:sz w:val="26"/>
          <w:szCs w:val="26"/>
        </w:rPr>
      </w:pPr>
      <w:r>
        <w:rPr>
          <w:sz w:val="26"/>
          <w:szCs w:val="26"/>
        </w:rPr>
        <w:t xml:space="preserve">Do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Infomonitor</w:t>
      </w:r>
      <w:proofErr w:type="spellEnd"/>
      <w:r>
        <w:rPr>
          <w:sz w:val="26"/>
          <w:szCs w:val="26"/>
        </w:rPr>
        <w:t xml:space="preserve"> są </w:t>
      </w:r>
      <w:proofErr w:type="spellStart"/>
      <w:r>
        <w:rPr>
          <w:sz w:val="26"/>
          <w:szCs w:val="26"/>
        </w:rPr>
        <w:t>wysyłąne</w:t>
      </w:r>
      <w:proofErr w:type="spellEnd"/>
      <w:r>
        <w:rPr>
          <w:sz w:val="26"/>
          <w:szCs w:val="26"/>
        </w:rPr>
        <w:t xml:space="preserve"> zarówno dane firm jak i osób prywatnych </w:t>
      </w:r>
    </w:p>
    <w:p w:rsidR="00AF0496" w:rsidRDefault="00AF0496" w:rsidP="00AF0496">
      <w:pPr>
        <w:rPr>
          <w:b/>
          <w:sz w:val="26"/>
          <w:szCs w:val="26"/>
        </w:rPr>
      </w:pPr>
      <w:r w:rsidRPr="00AF0496">
        <w:rPr>
          <w:b/>
          <w:sz w:val="26"/>
          <w:szCs w:val="26"/>
        </w:rPr>
        <w:t xml:space="preserve">DO PRAWIDŁOWEGO EKSPORTU DANYCH DO BIG KONIECZNE JEST USTAWIENIE W DANYCH FIRMY </w:t>
      </w:r>
      <w:proofErr w:type="gramStart"/>
      <w:r w:rsidRPr="00AF0496">
        <w:rPr>
          <w:b/>
          <w:sz w:val="26"/>
          <w:szCs w:val="26"/>
        </w:rPr>
        <w:t>DATY „Od jakiego</w:t>
      </w:r>
      <w:proofErr w:type="gramEnd"/>
      <w:r w:rsidRPr="00AF0496">
        <w:rPr>
          <w:b/>
          <w:sz w:val="26"/>
          <w:szCs w:val="26"/>
        </w:rPr>
        <w:t xml:space="preserve"> daty wezwania z informacją do BIG”</w:t>
      </w:r>
    </w:p>
    <w:p w:rsidR="00AF0496" w:rsidRDefault="00AF0496" w:rsidP="00AF0496">
      <w:pPr>
        <w:rPr>
          <w:b/>
          <w:sz w:val="26"/>
          <w:szCs w:val="26"/>
        </w:rPr>
      </w:pPr>
    </w:p>
    <w:p w:rsidR="00AF0496" w:rsidRPr="00AF0496" w:rsidRDefault="00AF0496" w:rsidP="00AF0496">
      <w:pPr>
        <w:rPr>
          <w:sz w:val="26"/>
          <w:szCs w:val="26"/>
        </w:rPr>
      </w:pPr>
      <w:r w:rsidRPr="00AF0496">
        <w:rPr>
          <w:sz w:val="26"/>
          <w:szCs w:val="26"/>
        </w:rPr>
        <w:t xml:space="preserve">Do </w:t>
      </w:r>
      <w:proofErr w:type="spellStart"/>
      <w:r w:rsidRPr="00AF0496">
        <w:rPr>
          <w:sz w:val="26"/>
          <w:szCs w:val="26"/>
        </w:rPr>
        <w:t>BiG</w:t>
      </w:r>
      <w:proofErr w:type="spellEnd"/>
      <w:r w:rsidRPr="00AF0496">
        <w:rPr>
          <w:sz w:val="26"/>
          <w:szCs w:val="26"/>
        </w:rPr>
        <w:t xml:space="preserve"> </w:t>
      </w:r>
      <w:proofErr w:type="spellStart"/>
      <w:r w:rsidRPr="00AF0496">
        <w:rPr>
          <w:sz w:val="26"/>
          <w:szCs w:val="26"/>
        </w:rPr>
        <w:t>Infomonitor</w:t>
      </w:r>
      <w:proofErr w:type="spellEnd"/>
      <w:r w:rsidRPr="00AF0496">
        <w:rPr>
          <w:sz w:val="26"/>
          <w:szCs w:val="26"/>
        </w:rPr>
        <w:t xml:space="preserve"> wysyłane są informacje o pożyczkach spełniających warunki</w:t>
      </w:r>
    </w:p>
    <w:p w:rsidR="00AF0496" w:rsidRPr="00AF0496" w:rsidRDefault="00AF0496" w:rsidP="00AF0496">
      <w:pPr>
        <w:pStyle w:val="Akapitzlist"/>
        <w:numPr>
          <w:ilvl w:val="0"/>
          <w:numId w:val="37"/>
        </w:numPr>
        <w:rPr>
          <w:sz w:val="26"/>
          <w:szCs w:val="26"/>
        </w:rPr>
      </w:pPr>
      <w:r w:rsidRPr="00AF0496">
        <w:rPr>
          <w:sz w:val="26"/>
          <w:szCs w:val="26"/>
        </w:rPr>
        <w:t>Zaległość powyżej 200 zł dla osób fizycznych</w:t>
      </w:r>
    </w:p>
    <w:p w:rsidR="00AF0496" w:rsidRPr="00AF0496" w:rsidRDefault="00AF0496" w:rsidP="00AF0496">
      <w:pPr>
        <w:pStyle w:val="Akapitzlist"/>
        <w:numPr>
          <w:ilvl w:val="0"/>
          <w:numId w:val="37"/>
        </w:numPr>
        <w:rPr>
          <w:sz w:val="26"/>
          <w:szCs w:val="26"/>
        </w:rPr>
      </w:pPr>
      <w:r w:rsidRPr="00AF0496">
        <w:rPr>
          <w:sz w:val="26"/>
          <w:szCs w:val="26"/>
        </w:rPr>
        <w:lastRenderedPageBreak/>
        <w:t>Zaległość powyżej 500 zł dla osób prawnych</w:t>
      </w:r>
    </w:p>
    <w:p w:rsidR="00AF0496" w:rsidRPr="00AF0496" w:rsidRDefault="00AF0496" w:rsidP="00AF0496">
      <w:pPr>
        <w:pStyle w:val="Akapitzlist"/>
        <w:numPr>
          <w:ilvl w:val="0"/>
          <w:numId w:val="37"/>
        </w:numPr>
        <w:rPr>
          <w:sz w:val="26"/>
          <w:szCs w:val="26"/>
        </w:rPr>
      </w:pPr>
      <w:r w:rsidRPr="00AF0496">
        <w:rPr>
          <w:sz w:val="26"/>
          <w:szCs w:val="26"/>
        </w:rPr>
        <w:t>Wysłano wezwanie, po dacie zapisanej w danych firmy.</w:t>
      </w:r>
    </w:p>
    <w:p w:rsidR="00AF0496" w:rsidRDefault="00AF0496" w:rsidP="00AF0496">
      <w:pPr>
        <w:pStyle w:val="Akapitzlist"/>
        <w:ind w:left="360"/>
        <w:rPr>
          <w:sz w:val="26"/>
          <w:szCs w:val="26"/>
        </w:rPr>
      </w:pPr>
    </w:p>
    <w:p w:rsidR="00AF0496" w:rsidRDefault="00AF0496" w:rsidP="00AF0496">
      <w:pPr>
        <w:pStyle w:val="Akapitzlist"/>
        <w:ind w:left="360"/>
        <w:rPr>
          <w:sz w:val="26"/>
          <w:szCs w:val="26"/>
        </w:rPr>
      </w:pPr>
    </w:p>
    <w:p w:rsidR="00AF0496" w:rsidRPr="00AF0496" w:rsidRDefault="00AF0496" w:rsidP="00AF0496">
      <w:pPr>
        <w:pStyle w:val="Akapitzlist"/>
        <w:ind w:left="360"/>
        <w:rPr>
          <w:sz w:val="26"/>
          <w:szCs w:val="26"/>
        </w:rPr>
      </w:pPr>
    </w:p>
    <w:p w:rsidR="006F1F1E" w:rsidRDefault="006F1F1E" w:rsidP="007E3F8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dane umowy o dwa pola. Dane te będą wykorzystywane w późniejszym etapie do eksportu danych do </w:t>
      </w:r>
      <w:proofErr w:type="spellStart"/>
      <w:r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infomontor</w:t>
      </w:r>
      <w:proofErr w:type="spellEnd"/>
      <w:r>
        <w:rPr>
          <w:sz w:val="26"/>
          <w:szCs w:val="26"/>
        </w:rPr>
        <w:t xml:space="preserve"> z informacjami o wierzytelnościach przejętych</w:t>
      </w:r>
    </w:p>
    <w:p w:rsidR="006F1F1E" w:rsidRDefault="006F1F1E" w:rsidP="006F1F1E">
      <w:pPr>
        <w:pStyle w:val="Akapitzlist"/>
        <w:ind w:left="360"/>
      </w:pPr>
    </w:p>
    <w:p w:rsidR="006F1F1E" w:rsidRDefault="006F1F1E" w:rsidP="006F1F1E">
      <w:pPr>
        <w:pStyle w:val="Akapitzlist"/>
        <w:ind w:left="360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CC6B825" wp14:editId="6E936165">
            <wp:extent cx="5599987" cy="2162344"/>
            <wp:effectExtent l="19050" t="0" r="713" b="0"/>
            <wp:docPr id="10" name="Obraz 10" descr="C:\Users\PROGRAMISTA\Desktop\Konrad_praca\dokumentacje\or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ISTA\Desktop\Konrad_praca\dokumentacje\orgn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10" cy="216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1E" w:rsidRDefault="006F1F1E" w:rsidP="006F1F1E">
      <w:pPr>
        <w:pStyle w:val="Akapitzlist"/>
      </w:pPr>
    </w:p>
    <w:p w:rsidR="006F1F1E" w:rsidRDefault="006F1F1E" w:rsidP="006F1F1E">
      <w:pPr>
        <w:pStyle w:val="Akapitzlist"/>
        <w:ind w:left="360"/>
      </w:pPr>
      <w:r>
        <w:rPr>
          <w:noProof/>
          <w:lang w:eastAsia="pl-PL"/>
        </w:rPr>
        <w:drawing>
          <wp:inline distT="0" distB="0" distL="0" distR="0" wp14:anchorId="0AA596A1" wp14:editId="0D905005">
            <wp:extent cx="4604601" cy="3305188"/>
            <wp:effectExtent l="19050" t="0" r="5499" b="0"/>
            <wp:docPr id="11" name="Obraz 11" descr="C:\Users\PROGRAMISTA\Desktop\Konrad_praca\dokumentacje\wie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ISTA\Desktop\Konrad_praca\dokumentacje\wierz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79" cy="330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F1E" w:rsidRPr="006F1F1E" w:rsidRDefault="006F1F1E" w:rsidP="006F1F1E">
      <w:pPr>
        <w:pStyle w:val="Akapitzlist"/>
        <w:ind w:left="360"/>
        <w:rPr>
          <w:sz w:val="26"/>
          <w:szCs w:val="26"/>
        </w:rPr>
      </w:pPr>
    </w:p>
    <w:p w:rsidR="007E3F8F" w:rsidRPr="007E3F8F" w:rsidRDefault="007E3F8F" w:rsidP="007E3F8F">
      <w:pPr>
        <w:pStyle w:val="Akapitzlist"/>
        <w:numPr>
          <w:ilvl w:val="0"/>
          <w:numId w:val="27"/>
        </w:numPr>
        <w:rPr>
          <w:sz w:val="26"/>
          <w:szCs w:val="26"/>
        </w:rPr>
      </w:pPr>
      <w:r>
        <w:t xml:space="preserve">Dodano nową funkcjonalność do programu PBAZA dla wersji </w:t>
      </w:r>
      <w:proofErr w:type="spellStart"/>
      <w:r>
        <w:t>Firebird</w:t>
      </w:r>
      <w:proofErr w:type="spellEnd"/>
    </w:p>
    <w:p w:rsidR="007E3F8F" w:rsidRDefault="007E3F8F" w:rsidP="007E3F8F">
      <w:r>
        <w:t xml:space="preserve">Jest ona dostępna w lokalizacji: Baza -&gt; </w:t>
      </w:r>
      <w:proofErr w:type="gramStart"/>
      <w:r>
        <w:t>kopia -&gt;  Sprawdzenie</w:t>
      </w:r>
      <w:proofErr w:type="gramEnd"/>
      <w:r>
        <w:t xml:space="preserve"> bazy danych </w:t>
      </w:r>
      <w:proofErr w:type="spellStart"/>
      <w:r>
        <w:t>firebird</w:t>
      </w:r>
      <w:proofErr w:type="spellEnd"/>
    </w:p>
    <w:p w:rsidR="007E3F8F" w:rsidRDefault="007E3F8F" w:rsidP="007E3F8F">
      <w:r>
        <w:rPr>
          <w:noProof/>
          <w:lang w:eastAsia="pl-PL"/>
        </w:rPr>
        <w:lastRenderedPageBreak/>
        <w:drawing>
          <wp:inline distT="0" distB="0" distL="0" distR="0" wp14:anchorId="6F87C23F" wp14:editId="4633E7DE">
            <wp:extent cx="5753735" cy="2967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8F" w:rsidRDefault="007E3F8F" w:rsidP="007E3F8F">
      <w:r>
        <w:t xml:space="preserve">Opcja sprawdza bazę </w:t>
      </w:r>
      <w:proofErr w:type="spellStart"/>
      <w:r>
        <w:t>Firebird</w:t>
      </w:r>
      <w:proofErr w:type="spellEnd"/>
      <w:r>
        <w:t xml:space="preserve"> pod kontem błędów bezpośrednio z programu PBAZA. Wymogiem jest, aby wszystkie połączenia z bazą danych były zamknięte. Po włączeniu tej opcji po potwierdzeniu komunikatu pozytywnie program zamknie wszystkie połączenia w uruchomionym programie, zweryfikuje bazę danych, a następnie wyświetli odpowiedni komunikat. Jeśli wykryje podłączonych użytkowników do bazy wyświetli komunikat ostrzegawczy. Opcja zawsze sama ponownie uruchamia program nawet w przypadku</w:t>
      </w:r>
    </w:p>
    <w:p w:rsidR="007E3F8F" w:rsidRDefault="007E3F8F" w:rsidP="007E3F8F"/>
    <w:p w:rsidR="007E3F8F" w:rsidRDefault="007E3F8F" w:rsidP="007E3F8F"/>
    <w:p w:rsidR="007E3F8F" w:rsidRPr="007E3F8F" w:rsidRDefault="007E3F8F" w:rsidP="007E3F8F">
      <w:pPr>
        <w:rPr>
          <w:sz w:val="26"/>
          <w:szCs w:val="26"/>
        </w:rPr>
      </w:pPr>
    </w:p>
    <w:p w:rsidR="00294464" w:rsidRDefault="00294464" w:rsidP="00294464">
      <w:pPr>
        <w:pStyle w:val="Akapitzlist"/>
        <w:ind w:left="340"/>
        <w:rPr>
          <w:sz w:val="26"/>
          <w:szCs w:val="26"/>
        </w:rPr>
      </w:pPr>
    </w:p>
    <w:p w:rsidR="00294464" w:rsidRDefault="00294464" w:rsidP="00D70CE9">
      <w:pPr>
        <w:pStyle w:val="Akapitzlist"/>
        <w:ind w:left="340"/>
        <w:rPr>
          <w:sz w:val="26"/>
          <w:szCs w:val="26"/>
        </w:rPr>
      </w:pPr>
    </w:p>
    <w:p w:rsidR="00BB179E" w:rsidRPr="00D70CE9" w:rsidRDefault="00BB179E" w:rsidP="00D70CE9">
      <w:pPr>
        <w:pStyle w:val="Akapitzlist"/>
        <w:ind w:left="340"/>
        <w:rPr>
          <w:sz w:val="26"/>
          <w:szCs w:val="26"/>
        </w:rPr>
      </w:pPr>
    </w:p>
    <w:p w:rsidR="00D70CE9" w:rsidRDefault="00D70CE9" w:rsidP="00D70CE9">
      <w:pPr>
        <w:pStyle w:val="Akapitzlist"/>
        <w:ind w:left="340"/>
        <w:rPr>
          <w:sz w:val="26"/>
          <w:szCs w:val="26"/>
        </w:rPr>
      </w:pPr>
    </w:p>
    <w:p w:rsidR="00D70CE9" w:rsidRDefault="00D70CE9" w:rsidP="00D70CE9">
      <w:pPr>
        <w:pStyle w:val="Akapitzlist"/>
        <w:ind w:left="340"/>
        <w:rPr>
          <w:sz w:val="26"/>
          <w:szCs w:val="26"/>
        </w:rPr>
      </w:pPr>
    </w:p>
    <w:p w:rsidR="00D70CE9" w:rsidRPr="00A60B45" w:rsidRDefault="00D70CE9" w:rsidP="00BB179E">
      <w:pPr>
        <w:pStyle w:val="Akapitzlist"/>
        <w:ind w:left="340"/>
        <w:rPr>
          <w:sz w:val="26"/>
          <w:szCs w:val="26"/>
        </w:rPr>
      </w:pPr>
    </w:p>
    <w:p w:rsidR="00C36F09" w:rsidRDefault="00C36F09" w:rsidP="00C36F09">
      <w:pPr>
        <w:pStyle w:val="Standard"/>
        <w:ind w:left="1428"/>
      </w:pPr>
    </w:p>
    <w:p w:rsidR="00AE734F" w:rsidRDefault="00AE734F" w:rsidP="00C87E74">
      <w:pPr>
        <w:ind w:firstLine="708"/>
        <w:rPr>
          <w:sz w:val="26"/>
          <w:szCs w:val="26"/>
        </w:rPr>
      </w:pPr>
    </w:p>
    <w:p w:rsidR="002C7433" w:rsidRDefault="002C7433" w:rsidP="00C87E74">
      <w:pPr>
        <w:ind w:firstLine="708"/>
        <w:rPr>
          <w:sz w:val="26"/>
          <w:szCs w:val="26"/>
        </w:rPr>
      </w:pPr>
      <w:r>
        <w:rPr>
          <w:sz w:val="26"/>
          <w:szCs w:val="26"/>
        </w:rPr>
        <w:t>Instalacja</w:t>
      </w:r>
    </w:p>
    <w:p w:rsidR="002C7433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>
        <w:rPr>
          <w:sz w:val="26"/>
          <w:szCs w:val="26"/>
        </w:rPr>
        <w:t>Wykonać kopię bazy danych</w:t>
      </w:r>
    </w:p>
    <w:p w:rsidR="002C7433" w:rsidRPr="00AF1339" w:rsidRDefault="002C7433" w:rsidP="00C87E74">
      <w:pPr>
        <w:pStyle w:val="Akapitzlist"/>
        <w:numPr>
          <w:ilvl w:val="0"/>
          <w:numId w:val="4"/>
        </w:numPr>
        <w:ind w:left="0"/>
        <w:rPr>
          <w:sz w:val="26"/>
          <w:szCs w:val="26"/>
        </w:rPr>
      </w:pPr>
      <w:r w:rsidRPr="00AF1339">
        <w:rPr>
          <w:sz w:val="26"/>
          <w:szCs w:val="26"/>
        </w:rPr>
        <w:t>Uruchomić opcję Baza -&gt; Instalacja wersji</w:t>
      </w:r>
    </w:p>
    <w:sectPr w:rsidR="002C7433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FB" w:rsidRDefault="000B1CFB" w:rsidP="00424FC7">
      <w:pPr>
        <w:spacing w:after="0" w:line="240" w:lineRule="auto"/>
      </w:pPr>
      <w:r>
        <w:separator/>
      </w:r>
    </w:p>
  </w:endnote>
  <w:endnote w:type="continuationSeparator" w:id="0">
    <w:p w:rsidR="000B1CFB" w:rsidRDefault="000B1CFB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FB" w:rsidRDefault="000B1CFB" w:rsidP="00424FC7">
      <w:pPr>
        <w:spacing w:after="0" w:line="240" w:lineRule="auto"/>
      </w:pPr>
      <w:r>
        <w:separator/>
      </w:r>
    </w:p>
  </w:footnote>
  <w:footnote w:type="continuationSeparator" w:id="0">
    <w:p w:rsidR="000B1CFB" w:rsidRDefault="000B1CFB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723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4FF5"/>
    <w:multiLevelType w:val="hybridMultilevel"/>
    <w:tmpl w:val="7EEECD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C3D76"/>
    <w:multiLevelType w:val="multilevel"/>
    <w:tmpl w:val="6478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D87051"/>
    <w:multiLevelType w:val="hybridMultilevel"/>
    <w:tmpl w:val="3650EFD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8A815DC"/>
    <w:multiLevelType w:val="hybridMultilevel"/>
    <w:tmpl w:val="B3E2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03386"/>
    <w:multiLevelType w:val="hybridMultilevel"/>
    <w:tmpl w:val="A48E87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F827A7F"/>
    <w:multiLevelType w:val="hybridMultilevel"/>
    <w:tmpl w:val="5CCC5B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757852"/>
    <w:multiLevelType w:val="hybridMultilevel"/>
    <w:tmpl w:val="7A48B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00C80"/>
    <w:multiLevelType w:val="hybridMultilevel"/>
    <w:tmpl w:val="5BAEA13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6B47C7A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78B4B3F"/>
    <w:multiLevelType w:val="hybridMultilevel"/>
    <w:tmpl w:val="0A222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DE5AD2"/>
    <w:multiLevelType w:val="hybridMultilevel"/>
    <w:tmpl w:val="0F06A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CA4BBD"/>
    <w:multiLevelType w:val="hybridMultilevel"/>
    <w:tmpl w:val="E530F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F5D66"/>
    <w:multiLevelType w:val="hybridMultilevel"/>
    <w:tmpl w:val="D638A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11FB6"/>
    <w:multiLevelType w:val="hybridMultilevel"/>
    <w:tmpl w:val="8A58C92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35954FFF"/>
    <w:multiLevelType w:val="hybridMultilevel"/>
    <w:tmpl w:val="3E6E7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E71BB5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D6C2B34"/>
    <w:multiLevelType w:val="hybridMultilevel"/>
    <w:tmpl w:val="30C43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A0AE7"/>
    <w:multiLevelType w:val="multilevel"/>
    <w:tmpl w:val="03AC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F88106B"/>
    <w:multiLevelType w:val="hybridMultilevel"/>
    <w:tmpl w:val="AB3E01E8"/>
    <w:lvl w:ilvl="0" w:tplc="B7FE0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2561"/>
    <w:multiLevelType w:val="hybridMultilevel"/>
    <w:tmpl w:val="47D06CB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4565653"/>
    <w:multiLevelType w:val="multilevel"/>
    <w:tmpl w:val="ED82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7307A3"/>
    <w:multiLevelType w:val="multilevel"/>
    <w:tmpl w:val="60EA622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52DC1"/>
    <w:multiLevelType w:val="hybridMultilevel"/>
    <w:tmpl w:val="EF74BC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4D307433"/>
    <w:multiLevelType w:val="hybridMultilevel"/>
    <w:tmpl w:val="76A887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2F264C"/>
    <w:multiLevelType w:val="hybridMultilevel"/>
    <w:tmpl w:val="F318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D103A"/>
    <w:multiLevelType w:val="hybridMultilevel"/>
    <w:tmpl w:val="5302FE5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52EA1F46"/>
    <w:multiLevelType w:val="hybridMultilevel"/>
    <w:tmpl w:val="05A27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7412BC"/>
    <w:multiLevelType w:val="hybridMultilevel"/>
    <w:tmpl w:val="AF803C1A"/>
    <w:lvl w:ilvl="0" w:tplc="24F05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05CB4"/>
    <w:multiLevelType w:val="hybridMultilevel"/>
    <w:tmpl w:val="E17E62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FE64C2D"/>
    <w:multiLevelType w:val="hybridMultilevel"/>
    <w:tmpl w:val="800CAE7E"/>
    <w:lvl w:ilvl="0" w:tplc="955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3144818"/>
    <w:multiLevelType w:val="multilevel"/>
    <w:tmpl w:val="0E94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53561C5"/>
    <w:multiLevelType w:val="hybridMultilevel"/>
    <w:tmpl w:val="268ADB1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>
    <w:nsid w:val="66841FCB"/>
    <w:multiLevelType w:val="hybridMultilevel"/>
    <w:tmpl w:val="AD78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B6819"/>
    <w:multiLevelType w:val="hybridMultilevel"/>
    <w:tmpl w:val="CE785EE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1FE7175"/>
    <w:multiLevelType w:val="hybridMultilevel"/>
    <w:tmpl w:val="58FE6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B5FD5"/>
    <w:multiLevelType w:val="hybridMultilevel"/>
    <w:tmpl w:val="68C84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28"/>
  </w:num>
  <w:num w:numId="4">
    <w:abstractNumId w:val="30"/>
  </w:num>
  <w:num w:numId="5">
    <w:abstractNumId w:val="29"/>
  </w:num>
  <w:num w:numId="6">
    <w:abstractNumId w:val="20"/>
  </w:num>
  <w:num w:numId="7">
    <w:abstractNumId w:val="1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6"/>
  </w:num>
  <w:num w:numId="11">
    <w:abstractNumId w:val="2"/>
  </w:num>
  <w:num w:numId="12">
    <w:abstractNumId w:val="21"/>
  </w:num>
  <w:num w:numId="13">
    <w:abstractNumId w:val="18"/>
  </w:num>
  <w:num w:numId="14">
    <w:abstractNumId w:val="23"/>
  </w:num>
  <w:num w:numId="15">
    <w:abstractNumId w:val="9"/>
  </w:num>
  <w:num w:numId="16">
    <w:abstractNumId w:val="0"/>
  </w:num>
  <w:num w:numId="17">
    <w:abstractNumId w:val="24"/>
  </w:num>
  <w:num w:numId="18">
    <w:abstractNumId w:val="13"/>
  </w:num>
  <w:num w:numId="19">
    <w:abstractNumId w:val="36"/>
  </w:num>
  <w:num w:numId="20">
    <w:abstractNumId w:val="32"/>
  </w:num>
  <w:num w:numId="21">
    <w:abstractNumId w:val="26"/>
  </w:num>
  <w:num w:numId="22">
    <w:abstractNumId w:val="4"/>
  </w:num>
  <w:num w:numId="23">
    <w:abstractNumId w:val="17"/>
  </w:num>
  <w:num w:numId="24">
    <w:abstractNumId w:val="1"/>
  </w:num>
  <w:num w:numId="25">
    <w:abstractNumId w:val="27"/>
  </w:num>
  <w:num w:numId="26">
    <w:abstractNumId w:val="15"/>
  </w:num>
  <w:num w:numId="27">
    <w:abstractNumId w:val="11"/>
  </w:num>
  <w:num w:numId="28">
    <w:abstractNumId w:val="12"/>
  </w:num>
  <w:num w:numId="29">
    <w:abstractNumId w:val="33"/>
  </w:num>
  <w:num w:numId="30">
    <w:abstractNumId w:val="7"/>
  </w:num>
  <w:num w:numId="31">
    <w:abstractNumId w:val="5"/>
  </w:num>
  <w:num w:numId="32">
    <w:abstractNumId w:val="8"/>
  </w:num>
  <w:num w:numId="33">
    <w:abstractNumId w:val="34"/>
  </w:num>
  <w:num w:numId="34">
    <w:abstractNumId w:val="3"/>
  </w:num>
  <w:num w:numId="35">
    <w:abstractNumId w:val="6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1430E"/>
    <w:rsid w:val="0001458C"/>
    <w:rsid w:val="00016C90"/>
    <w:rsid w:val="00024D82"/>
    <w:rsid w:val="00027C28"/>
    <w:rsid w:val="000326B2"/>
    <w:rsid w:val="0004364A"/>
    <w:rsid w:val="00047437"/>
    <w:rsid w:val="00055A9C"/>
    <w:rsid w:val="0005674E"/>
    <w:rsid w:val="00057E6C"/>
    <w:rsid w:val="00082098"/>
    <w:rsid w:val="000963D0"/>
    <w:rsid w:val="00097DF5"/>
    <w:rsid w:val="000B1CFB"/>
    <w:rsid w:val="000B3065"/>
    <w:rsid w:val="000C44B6"/>
    <w:rsid w:val="000C6290"/>
    <w:rsid w:val="000D2735"/>
    <w:rsid w:val="000D4EE4"/>
    <w:rsid w:val="000E4538"/>
    <w:rsid w:val="001020FF"/>
    <w:rsid w:val="00107AE8"/>
    <w:rsid w:val="001256BB"/>
    <w:rsid w:val="00134A78"/>
    <w:rsid w:val="00140C79"/>
    <w:rsid w:val="0014575C"/>
    <w:rsid w:val="0015060F"/>
    <w:rsid w:val="00160EB9"/>
    <w:rsid w:val="00163900"/>
    <w:rsid w:val="0016486C"/>
    <w:rsid w:val="00191C1C"/>
    <w:rsid w:val="001928E9"/>
    <w:rsid w:val="0019451E"/>
    <w:rsid w:val="001A0850"/>
    <w:rsid w:val="001D2BF1"/>
    <w:rsid w:val="001D4831"/>
    <w:rsid w:val="00210622"/>
    <w:rsid w:val="0021158D"/>
    <w:rsid w:val="002454A9"/>
    <w:rsid w:val="00252B94"/>
    <w:rsid w:val="0026475A"/>
    <w:rsid w:val="0027327A"/>
    <w:rsid w:val="00277BAF"/>
    <w:rsid w:val="002913CC"/>
    <w:rsid w:val="00294464"/>
    <w:rsid w:val="002A0D4A"/>
    <w:rsid w:val="002A7A96"/>
    <w:rsid w:val="002B4451"/>
    <w:rsid w:val="002C4C2F"/>
    <w:rsid w:val="002C7433"/>
    <w:rsid w:val="002D093E"/>
    <w:rsid w:val="002F259E"/>
    <w:rsid w:val="002F35E0"/>
    <w:rsid w:val="002F4D86"/>
    <w:rsid w:val="00313754"/>
    <w:rsid w:val="003210EF"/>
    <w:rsid w:val="00321DF2"/>
    <w:rsid w:val="00322C8C"/>
    <w:rsid w:val="00322E9B"/>
    <w:rsid w:val="0032644A"/>
    <w:rsid w:val="00326A02"/>
    <w:rsid w:val="003311EB"/>
    <w:rsid w:val="003455C5"/>
    <w:rsid w:val="0034638B"/>
    <w:rsid w:val="003470C1"/>
    <w:rsid w:val="00351DC5"/>
    <w:rsid w:val="00354DB9"/>
    <w:rsid w:val="003C3809"/>
    <w:rsid w:val="003C545C"/>
    <w:rsid w:val="003D47D8"/>
    <w:rsid w:val="0041191A"/>
    <w:rsid w:val="00424FC7"/>
    <w:rsid w:val="004273C8"/>
    <w:rsid w:val="00442A46"/>
    <w:rsid w:val="004467FB"/>
    <w:rsid w:val="00463E80"/>
    <w:rsid w:val="00472D4D"/>
    <w:rsid w:val="00474262"/>
    <w:rsid w:val="004800B0"/>
    <w:rsid w:val="00482931"/>
    <w:rsid w:val="00495EE7"/>
    <w:rsid w:val="004B26CB"/>
    <w:rsid w:val="004C3134"/>
    <w:rsid w:val="004D614D"/>
    <w:rsid w:val="004E3DEB"/>
    <w:rsid w:val="004F0B24"/>
    <w:rsid w:val="00500633"/>
    <w:rsid w:val="005048BB"/>
    <w:rsid w:val="00505C84"/>
    <w:rsid w:val="00505D7D"/>
    <w:rsid w:val="005224D9"/>
    <w:rsid w:val="00531161"/>
    <w:rsid w:val="0053362B"/>
    <w:rsid w:val="00540169"/>
    <w:rsid w:val="00562AB4"/>
    <w:rsid w:val="00573626"/>
    <w:rsid w:val="00576434"/>
    <w:rsid w:val="00587F9E"/>
    <w:rsid w:val="00593AF9"/>
    <w:rsid w:val="00594256"/>
    <w:rsid w:val="00596E90"/>
    <w:rsid w:val="005A1A86"/>
    <w:rsid w:val="005A422A"/>
    <w:rsid w:val="005A7590"/>
    <w:rsid w:val="005B6344"/>
    <w:rsid w:val="005C2FE5"/>
    <w:rsid w:val="005C4897"/>
    <w:rsid w:val="005D0B48"/>
    <w:rsid w:val="005D3010"/>
    <w:rsid w:val="005E4A41"/>
    <w:rsid w:val="005F1485"/>
    <w:rsid w:val="006251B5"/>
    <w:rsid w:val="0063173C"/>
    <w:rsid w:val="00640C9C"/>
    <w:rsid w:val="00652D28"/>
    <w:rsid w:val="00660529"/>
    <w:rsid w:val="0066436B"/>
    <w:rsid w:val="00667CF3"/>
    <w:rsid w:val="0068676F"/>
    <w:rsid w:val="00695021"/>
    <w:rsid w:val="006A27E1"/>
    <w:rsid w:val="006B3DF0"/>
    <w:rsid w:val="006B4074"/>
    <w:rsid w:val="006D0AC7"/>
    <w:rsid w:val="006D77EF"/>
    <w:rsid w:val="006F15C1"/>
    <w:rsid w:val="006F1F1E"/>
    <w:rsid w:val="007033F3"/>
    <w:rsid w:val="0070743C"/>
    <w:rsid w:val="00712051"/>
    <w:rsid w:val="0071305D"/>
    <w:rsid w:val="007172D2"/>
    <w:rsid w:val="007332D0"/>
    <w:rsid w:val="0074129B"/>
    <w:rsid w:val="0074192A"/>
    <w:rsid w:val="00754292"/>
    <w:rsid w:val="00776EF6"/>
    <w:rsid w:val="007776C6"/>
    <w:rsid w:val="00787BC8"/>
    <w:rsid w:val="00796870"/>
    <w:rsid w:val="007A2ABC"/>
    <w:rsid w:val="007C3EA2"/>
    <w:rsid w:val="007E3F8F"/>
    <w:rsid w:val="0080262F"/>
    <w:rsid w:val="008130FC"/>
    <w:rsid w:val="008141FC"/>
    <w:rsid w:val="00815425"/>
    <w:rsid w:val="00816D40"/>
    <w:rsid w:val="008232F2"/>
    <w:rsid w:val="0085011A"/>
    <w:rsid w:val="00854F04"/>
    <w:rsid w:val="00864853"/>
    <w:rsid w:val="00874F30"/>
    <w:rsid w:val="00876DD1"/>
    <w:rsid w:val="00877B36"/>
    <w:rsid w:val="00880729"/>
    <w:rsid w:val="00881C0D"/>
    <w:rsid w:val="00892579"/>
    <w:rsid w:val="008B1608"/>
    <w:rsid w:val="008B2C81"/>
    <w:rsid w:val="008C63B7"/>
    <w:rsid w:val="008D23AC"/>
    <w:rsid w:val="008D4498"/>
    <w:rsid w:val="008F16AF"/>
    <w:rsid w:val="008F72C0"/>
    <w:rsid w:val="00902CBB"/>
    <w:rsid w:val="00907770"/>
    <w:rsid w:val="009161F9"/>
    <w:rsid w:val="0092036B"/>
    <w:rsid w:val="00943C78"/>
    <w:rsid w:val="00944C29"/>
    <w:rsid w:val="009544AB"/>
    <w:rsid w:val="00960A51"/>
    <w:rsid w:val="00972DDA"/>
    <w:rsid w:val="00991EEB"/>
    <w:rsid w:val="00993F8C"/>
    <w:rsid w:val="00994C1D"/>
    <w:rsid w:val="009A5C80"/>
    <w:rsid w:val="009B11CE"/>
    <w:rsid w:val="009B7F0A"/>
    <w:rsid w:val="009D4186"/>
    <w:rsid w:val="00A0672E"/>
    <w:rsid w:val="00A1232B"/>
    <w:rsid w:val="00A365DE"/>
    <w:rsid w:val="00A4553B"/>
    <w:rsid w:val="00A60B45"/>
    <w:rsid w:val="00A6291B"/>
    <w:rsid w:val="00A6609B"/>
    <w:rsid w:val="00A87615"/>
    <w:rsid w:val="00AA1BBE"/>
    <w:rsid w:val="00AA524B"/>
    <w:rsid w:val="00AA66D8"/>
    <w:rsid w:val="00AB5CFE"/>
    <w:rsid w:val="00AC674F"/>
    <w:rsid w:val="00AE6851"/>
    <w:rsid w:val="00AE734F"/>
    <w:rsid w:val="00AF0496"/>
    <w:rsid w:val="00AF1339"/>
    <w:rsid w:val="00AF2C95"/>
    <w:rsid w:val="00B12D19"/>
    <w:rsid w:val="00B12E35"/>
    <w:rsid w:val="00B23DEA"/>
    <w:rsid w:val="00B24D4E"/>
    <w:rsid w:val="00B26B10"/>
    <w:rsid w:val="00B43F25"/>
    <w:rsid w:val="00B501C3"/>
    <w:rsid w:val="00B65F6A"/>
    <w:rsid w:val="00B6713D"/>
    <w:rsid w:val="00B86CDD"/>
    <w:rsid w:val="00B92672"/>
    <w:rsid w:val="00B92938"/>
    <w:rsid w:val="00B929AB"/>
    <w:rsid w:val="00B94ECE"/>
    <w:rsid w:val="00BB179E"/>
    <w:rsid w:val="00BC46A2"/>
    <w:rsid w:val="00BC4802"/>
    <w:rsid w:val="00BD16A3"/>
    <w:rsid w:val="00BD1F06"/>
    <w:rsid w:val="00BF13A8"/>
    <w:rsid w:val="00C253B5"/>
    <w:rsid w:val="00C30884"/>
    <w:rsid w:val="00C32722"/>
    <w:rsid w:val="00C36D0E"/>
    <w:rsid w:val="00C36F09"/>
    <w:rsid w:val="00C52B38"/>
    <w:rsid w:val="00C52F93"/>
    <w:rsid w:val="00C6329A"/>
    <w:rsid w:val="00C657EF"/>
    <w:rsid w:val="00C72CA4"/>
    <w:rsid w:val="00C77019"/>
    <w:rsid w:val="00C7768B"/>
    <w:rsid w:val="00C8513F"/>
    <w:rsid w:val="00C87E74"/>
    <w:rsid w:val="00C931EA"/>
    <w:rsid w:val="00CA4FEA"/>
    <w:rsid w:val="00CB4A4C"/>
    <w:rsid w:val="00CC1236"/>
    <w:rsid w:val="00CC35EC"/>
    <w:rsid w:val="00CC5839"/>
    <w:rsid w:val="00CC5BCF"/>
    <w:rsid w:val="00CC668E"/>
    <w:rsid w:val="00CE27DA"/>
    <w:rsid w:val="00CE380A"/>
    <w:rsid w:val="00D02278"/>
    <w:rsid w:val="00D02F73"/>
    <w:rsid w:val="00D032DB"/>
    <w:rsid w:val="00D063EF"/>
    <w:rsid w:val="00D15625"/>
    <w:rsid w:val="00D2333B"/>
    <w:rsid w:val="00D327E5"/>
    <w:rsid w:val="00D33489"/>
    <w:rsid w:val="00D334B1"/>
    <w:rsid w:val="00D42C7E"/>
    <w:rsid w:val="00D4623A"/>
    <w:rsid w:val="00D636BD"/>
    <w:rsid w:val="00D6569D"/>
    <w:rsid w:val="00D70CE9"/>
    <w:rsid w:val="00D75614"/>
    <w:rsid w:val="00D84F1A"/>
    <w:rsid w:val="00D94E28"/>
    <w:rsid w:val="00DA7630"/>
    <w:rsid w:val="00DA76B4"/>
    <w:rsid w:val="00DC329B"/>
    <w:rsid w:val="00DD2BE7"/>
    <w:rsid w:val="00DD7DCE"/>
    <w:rsid w:val="00DE0519"/>
    <w:rsid w:val="00DF1BCC"/>
    <w:rsid w:val="00E220E2"/>
    <w:rsid w:val="00E35987"/>
    <w:rsid w:val="00E429B9"/>
    <w:rsid w:val="00E47AD4"/>
    <w:rsid w:val="00E50D38"/>
    <w:rsid w:val="00E57CC0"/>
    <w:rsid w:val="00E60CEB"/>
    <w:rsid w:val="00E66789"/>
    <w:rsid w:val="00E910B1"/>
    <w:rsid w:val="00E955D8"/>
    <w:rsid w:val="00EA5409"/>
    <w:rsid w:val="00EA672B"/>
    <w:rsid w:val="00EB2804"/>
    <w:rsid w:val="00EB43AD"/>
    <w:rsid w:val="00EB454E"/>
    <w:rsid w:val="00ED1041"/>
    <w:rsid w:val="00ED1A86"/>
    <w:rsid w:val="00ED6041"/>
    <w:rsid w:val="00ED7B11"/>
    <w:rsid w:val="00EE5ABB"/>
    <w:rsid w:val="00EF27EF"/>
    <w:rsid w:val="00EF74F7"/>
    <w:rsid w:val="00F03974"/>
    <w:rsid w:val="00F06855"/>
    <w:rsid w:val="00F2052B"/>
    <w:rsid w:val="00F25B04"/>
    <w:rsid w:val="00F25CA0"/>
    <w:rsid w:val="00F27F83"/>
    <w:rsid w:val="00F31020"/>
    <w:rsid w:val="00F466AD"/>
    <w:rsid w:val="00F66214"/>
    <w:rsid w:val="00F76708"/>
    <w:rsid w:val="00F850CA"/>
    <w:rsid w:val="00F87444"/>
    <w:rsid w:val="00F9036E"/>
    <w:rsid w:val="00FA5AA6"/>
    <w:rsid w:val="00FC5DD3"/>
    <w:rsid w:val="00FD1A24"/>
    <w:rsid w:val="00FD305F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F103-E0D5-429B-B6B0-AF01F495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8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Programista</cp:lastModifiedBy>
  <cp:revision>85</cp:revision>
  <dcterms:created xsi:type="dcterms:W3CDTF">2016-11-03T10:10:00Z</dcterms:created>
  <dcterms:modified xsi:type="dcterms:W3CDTF">2017-05-15T06:18:00Z</dcterms:modified>
</cp:coreProperties>
</file>